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581D" w14:textId="2E0C6934" w:rsidR="00137196" w:rsidRPr="00886EC5" w:rsidRDefault="005C35CE" w:rsidP="00137196">
      <w:pPr>
        <w:pBdr>
          <w:bottom w:val="single" w:sz="4" w:space="1" w:color="auto"/>
        </w:pBdr>
        <w:spacing w:before="10" w:line="366" w:lineRule="exact"/>
        <w:textAlignment w:val="baseline"/>
        <w:rPr>
          <w:rFonts w:ascii="Arial" w:eastAsia="Arial" w:hAnsi="Arial"/>
          <w:b/>
          <w:color w:val="000000"/>
          <w:spacing w:val="-1"/>
          <w:sz w:val="30"/>
          <w:szCs w:val="30"/>
        </w:rPr>
      </w:pPr>
      <w:r>
        <w:rPr>
          <w:noProof/>
        </w:rPr>
        <w:drawing>
          <wp:anchor distT="0" distB="0" distL="114300" distR="114300" simplePos="0" relativeHeight="251657728" behindDoc="0" locked="0" layoutInCell="1" allowOverlap="1" wp14:anchorId="594C6D01" wp14:editId="395603E6">
            <wp:simplePos x="0" y="0"/>
            <wp:positionH relativeFrom="margin">
              <wp:align>right</wp:align>
            </wp:positionH>
            <wp:positionV relativeFrom="paragraph">
              <wp:posOffset>-452437</wp:posOffset>
            </wp:positionV>
            <wp:extent cx="1433195" cy="685165"/>
            <wp:effectExtent l="0" t="0" r="0" b="635"/>
            <wp:wrapNone/>
            <wp:docPr id="4" name="Grafik 4" descr="Laterale Führung - Gemeinsam zum Z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rale Führung - Gemeinsam zum Zi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195" cy="685165"/>
                    </a:xfrm>
                    <a:prstGeom prst="rect">
                      <a:avLst/>
                    </a:prstGeom>
                    <a:noFill/>
                    <a:ln>
                      <a:noFill/>
                    </a:ln>
                  </pic:spPr>
                </pic:pic>
              </a:graphicData>
            </a:graphic>
          </wp:anchor>
        </w:drawing>
      </w:r>
      <w:r w:rsidR="00137196" w:rsidRPr="00886EC5">
        <w:rPr>
          <w:rFonts w:ascii="Arial" w:eastAsia="Arial" w:hAnsi="Arial"/>
          <w:b/>
          <w:color w:val="000000"/>
          <w:spacing w:val="-1"/>
          <w:sz w:val="30"/>
          <w:szCs w:val="30"/>
        </w:rPr>
        <w:t>World-Café „</w:t>
      </w:r>
      <w:r>
        <w:rPr>
          <w:rFonts w:ascii="Arial" w:eastAsia="Arial" w:hAnsi="Arial"/>
          <w:b/>
          <w:color w:val="000000"/>
          <w:spacing w:val="-1"/>
          <w:sz w:val="30"/>
          <w:szCs w:val="30"/>
        </w:rPr>
        <w:t>Laterale Fälle</w:t>
      </w:r>
      <w:r w:rsidR="00137196" w:rsidRPr="00886EC5">
        <w:rPr>
          <w:rFonts w:ascii="Arial" w:eastAsia="Arial" w:hAnsi="Arial"/>
          <w:b/>
          <w:color w:val="000000"/>
          <w:spacing w:val="-1"/>
          <w:sz w:val="30"/>
          <w:szCs w:val="30"/>
        </w:rPr>
        <w:t>“</w:t>
      </w:r>
      <w:r w:rsidR="00137196">
        <w:rPr>
          <w:rFonts w:ascii="Arial" w:eastAsia="Arial" w:hAnsi="Arial"/>
          <w:b/>
          <w:color w:val="000000"/>
          <w:spacing w:val="-1"/>
          <w:sz w:val="30"/>
          <w:szCs w:val="30"/>
        </w:rPr>
        <w:t xml:space="preserve"> </w:t>
      </w:r>
    </w:p>
    <w:p w14:paraId="464C346A" w14:textId="77777777" w:rsidR="00137196" w:rsidRDefault="00137196" w:rsidP="00137196">
      <w:pPr>
        <w:rPr>
          <w:rFonts w:ascii="Arial" w:hAnsi="Arial" w:cs="Arial"/>
        </w:rPr>
      </w:pPr>
      <w:r>
        <w:rPr>
          <w:rFonts w:ascii="Arial" w:hAnsi="Arial" w:cs="Arial"/>
        </w:rPr>
        <w:t xml:space="preserve">Klicken Sie auf den Kreis unten, der Sie zum Miro-Board Ihres Zoom-Raums führt (z.B. Gruppe „Grün“ klickt auf den grünen Miro-Board-Kreis). </w:t>
      </w:r>
    </w:p>
    <w:p w14:paraId="7483A537" w14:textId="024A5B39" w:rsidR="00137196" w:rsidRDefault="00137196" w:rsidP="00137196">
      <w:pPr>
        <w:rPr>
          <w:rFonts w:ascii="Arial" w:hAnsi="Arial" w:cs="Arial"/>
        </w:rPr>
      </w:pPr>
      <w:r>
        <w:rPr>
          <w:rFonts w:ascii="Arial" w:hAnsi="Arial" w:cs="Arial"/>
        </w:rPr>
        <w:t>Diskutieren Sie dann immer die Fälle, die auf dem Board stehen (also z.B. 1.-2., 3.-4., 5.-6.) und h</w:t>
      </w:r>
      <w:r w:rsidRPr="001B40AD">
        <w:rPr>
          <w:rFonts w:ascii="Arial" w:hAnsi="Arial" w:cs="Arial"/>
        </w:rPr>
        <w:t xml:space="preserve">alten Sie Ihre Ergebnisse </w:t>
      </w:r>
      <w:r>
        <w:rPr>
          <w:rFonts w:ascii="Arial" w:hAnsi="Arial" w:cs="Arial"/>
        </w:rPr>
        <w:t xml:space="preserve">mit den </w:t>
      </w:r>
      <w:proofErr w:type="spellStart"/>
      <w:r>
        <w:rPr>
          <w:rFonts w:ascii="Arial" w:hAnsi="Arial" w:cs="Arial"/>
          <w:b/>
        </w:rPr>
        <w:t>S</w:t>
      </w:r>
      <w:r w:rsidRPr="006B60AE">
        <w:rPr>
          <w:rFonts w:ascii="Arial" w:hAnsi="Arial" w:cs="Arial"/>
          <w:b/>
        </w:rPr>
        <w:t>ticky</w:t>
      </w:r>
      <w:proofErr w:type="spellEnd"/>
      <w:r w:rsidRPr="006B60AE">
        <w:rPr>
          <w:rFonts w:ascii="Arial" w:hAnsi="Arial" w:cs="Arial"/>
          <w:b/>
        </w:rPr>
        <w:t xml:space="preserve"> </w:t>
      </w:r>
      <w:r>
        <w:rPr>
          <w:rFonts w:ascii="Arial" w:hAnsi="Arial" w:cs="Arial"/>
          <w:b/>
        </w:rPr>
        <w:t>N</w:t>
      </w:r>
      <w:r w:rsidRPr="006B60AE">
        <w:rPr>
          <w:rFonts w:ascii="Arial" w:hAnsi="Arial" w:cs="Arial"/>
          <w:b/>
        </w:rPr>
        <w:t>otes in Ihrer Farbe fest</w:t>
      </w:r>
      <w:r>
        <w:rPr>
          <w:rFonts w:ascii="Arial" w:hAnsi="Arial" w:cs="Arial"/>
        </w:rPr>
        <w:t xml:space="preserve"> (die Gruppe „Grün“ z.B. nutzt also immer grüne Kärtchen – auch wenn sie sich mit den Situationen 3.-4. und 5.-6. beschäftigt). Auf den nächsten Seiten werden die Situationen näher erklärt. Sie stehen auch auf dem Miro-Board.</w:t>
      </w:r>
      <w:r w:rsidR="00F669E1">
        <w:rPr>
          <w:rFonts w:ascii="Arial" w:hAnsi="Arial" w:cs="Arial"/>
        </w:rPr>
        <w:t xml:space="preserve"> </w:t>
      </w:r>
      <w:r>
        <w:rPr>
          <w:rFonts w:ascii="Arial" w:hAnsi="Arial" w:cs="Arial"/>
        </w:rPr>
        <w:t>r</w:t>
      </w:r>
      <w:r w:rsidR="00F669E1" w:rsidRPr="00F039F9">
        <w:rPr>
          <w:noProof/>
        </w:rPr>
        <w:drawing>
          <wp:inline distT="0" distB="0" distL="0" distR="0" wp14:anchorId="799A5C17" wp14:editId="190D1DCA">
            <wp:extent cx="5670045" cy="2337435"/>
            <wp:effectExtent l="0" t="57150" r="0" b="100965"/>
            <wp:docPr id="6" name="Diagramm 6">
              <a:extLst xmlns:a="http://schemas.openxmlformats.org/drawingml/2006/main">
                <a:ext uri="{FF2B5EF4-FFF2-40B4-BE49-F238E27FC236}">
                  <a16:creationId xmlns:a16="http://schemas.microsoft.com/office/drawing/2014/main" id="{2045D5C3-BBD6-7104-5EE2-E8396130328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rFonts w:ascii="Arial" w:hAnsi="Arial" w:cs="Arial"/>
        </w:rPr>
        <w:t xml:space="preserve"> </w:t>
      </w:r>
      <w:r>
        <w:rPr>
          <w:rFonts w:ascii="Arial" w:hAnsi="Arial" w:cs="Arial"/>
          <w:noProof/>
        </w:rPr>
        <w:drawing>
          <wp:anchor distT="0" distB="0" distL="114300" distR="114300" simplePos="0" relativeHeight="251659264" behindDoc="1" locked="0" layoutInCell="1" allowOverlap="1" wp14:anchorId="25BEA31D" wp14:editId="1D8445A3">
            <wp:simplePos x="0" y="0"/>
            <wp:positionH relativeFrom="column">
              <wp:posOffset>2516505</wp:posOffset>
            </wp:positionH>
            <wp:positionV relativeFrom="paragraph">
              <wp:posOffset>2034903</wp:posOffset>
            </wp:positionV>
            <wp:extent cx="648335" cy="6115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6254" t="17260" r="17231" b="20045"/>
                    <a:stretch/>
                  </pic:blipFill>
                  <pic:spPr bwMode="auto">
                    <a:xfrm>
                      <a:off x="0" y="0"/>
                      <a:ext cx="648335" cy="611505"/>
                    </a:xfrm>
                    <a:prstGeom prst="rect">
                      <a:avLst/>
                    </a:prstGeom>
                    <a:noFill/>
                    <a:ln>
                      <a:noFill/>
                    </a:ln>
                    <a:extLst>
                      <a:ext uri="{53640926-AAD7-44D8-BBD7-CCE9431645EC}">
                        <a14:shadowObscured xmlns:a14="http://schemas.microsoft.com/office/drawing/2010/main"/>
                      </a:ext>
                    </a:extLst>
                  </pic:spPr>
                </pic:pic>
              </a:graphicData>
            </a:graphic>
          </wp:anchor>
        </w:drawing>
      </w:r>
    </w:p>
    <w:p w14:paraId="79661F98" w14:textId="553CF5E5" w:rsidR="00137196" w:rsidRDefault="00137196" w:rsidP="00137196">
      <w:pPr>
        <w:rPr>
          <w:rFonts w:ascii="Arial" w:hAnsi="Arial" w:cs="Arial"/>
        </w:rPr>
      </w:pPr>
      <w:r>
        <w:rPr>
          <w:noProof/>
        </w:rPr>
        <mc:AlternateContent>
          <mc:Choice Requires="wps">
            <w:drawing>
              <wp:anchor distT="0" distB="0" distL="114300" distR="114300" simplePos="0" relativeHeight="251658240" behindDoc="0" locked="0" layoutInCell="1" allowOverlap="1" wp14:anchorId="3692F9D6" wp14:editId="37ABCF50">
                <wp:simplePos x="0" y="0"/>
                <wp:positionH relativeFrom="column">
                  <wp:posOffset>1741170</wp:posOffset>
                </wp:positionH>
                <wp:positionV relativeFrom="paragraph">
                  <wp:posOffset>691515</wp:posOffset>
                </wp:positionV>
                <wp:extent cx="842010" cy="80645"/>
                <wp:effectExtent l="17145" t="5715" r="7620" b="56515"/>
                <wp:wrapNone/>
                <wp:docPr id="2" name="Verbinder: gewinkel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42010" cy="80645"/>
                        </a:xfrm>
                        <a:prstGeom prst="bentConnector3">
                          <a:avLst>
                            <a:gd name="adj1" fmla="val 50000"/>
                          </a:avLst>
                        </a:prstGeom>
                        <a:noFill/>
                        <a:ln w="9525">
                          <a:solidFill>
                            <a:schemeClr val="accent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EABA800"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2" o:spid="_x0000_s1026" type="#_x0000_t34" style="position:absolute;margin-left:137.1pt;margin-top:54.45pt;width:66.3pt;height:6.35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" strokecolor="#4579b8 [3044]">
                <v:stroke endarrow="block"/>
              </v:shape>
            </w:pict>
          </mc:Fallback>
        </mc:AlternateContent>
      </w:r>
      <w:r>
        <w:rPr>
          <w:noProof/>
        </w:rPr>
        <w:drawing>
          <wp:anchor distT="0" distB="0" distL="114300" distR="114300" simplePos="0" relativeHeight="251660288" behindDoc="0" locked="0" layoutInCell="1" allowOverlap="1" wp14:anchorId="7670373B" wp14:editId="4A03DB67">
            <wp:simplePos x="0" y="0"/>
            <wp:positionH relativeFrom="column">
              <wp:posOffset>1029682</wp:posOffset>
            </wp:positionH>
            <wp:positionV relativeFrom="paragraph">
              <wp:posOffset>677817</wp:posOffset>
            </wp:positionV>
            <wp:extent cx="1713321" cy="1025152"/>
            <wp:effectExtent l="0" t="0" r="127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3321" cy="1025152"/>
                    </a:xfrm>
                    <a:prstGeom prst="rect">
                      <a:avLst/>
                    </a:prstGeom>
                    <a:noFill/>
                    <a:ln>
                      <a:noFill/>
                    </a:ln>
                  </pic:spPr>
                </pic:pic>
              </a:graphicData>
            </a:graphic>
          </wp:anchor>
        </w:drawing>
      </w:r>
      <w:r w:rsidRPr="00063971">
        <w:rPr>
          <w:rFonts w:ascii="Arial" w:hAnsi="Arial" w:cs="Arial"/>
          <w:noProof/>
        </w:rPr>
        <w:drawing>
          <wp:anchor distT="0" distB="0" distL="114300" distR="114300" simplePos="0" relativeHeight="251661312" behindDoc="1" locked="0" layoutInCell="1" allowOverlap="1" wp14:anchorId="1104D9C2" wp14:editId="0222AB11">
            <wp:simplePos x="0" y="0"/>
            <wp:positionH relativeFrom="column">
              <wp:posOffset>635</wp:posOffset>
            </wp:positionH>
            <wp:positionV relativeFrom="paragraph">
              <wp:posOffset>5080</wp:posOffset>
            </wp:positionV>
            <wp:extent cx="913130" cy="1712595"/>
            <wp:effectExtent l="0" t="0" r="1270" b="1905"/>
            <wp:wrapSquare wrapText="bothSides"/>
            <wp:docPr id="21" name="Grafik 20" descr="Bildergebnis für lehrer lämpel">
              <a:extLst xmlns:a="http://schemas.openxmlformats.org/drawingml/2006/main">
                <a:ext uri="{FF2B5EF4-FFF2-40B4-BE49-F238E27FC236}">
                  <a16:creationId xmlns:a16="http://schemas.microsoft.com/office/drawing/2014/main" id="{49A3E31E-9CDA-4B7D-A514-A54990B69EE1}"/>
                </a:ext>
              </a:extLst>
            </wp:docPr>
            <wp:cNvGraphicFramePr/>
            <a:graphic xmlns:a="http://schemas.openxmlformats.org/drawingml/2006/main">
              <a:graphicData uri="http://schemas.openxmlformats.org/drawingml/2006/picture">
                <pic:pic xmlns:pic="http://schemas.openxmlformats.org/drawingml/2006/picture">
                  <pic:nvPicPr>
                    <pic:cNvPr id="21" name="Grafik 20" descr="Bildergebnis für lehrer lämpel">
                      <a:extLst>
                        <a:ext uri="{FF2B5EF4-FFF2-40B4-BE49-F238E27FC236}">
                          <a16:creationId xmlns:a16="http://schemas.microsoft.com/office/drawing/2014/main" id="{49A3E31E-9CDA-4B7D-A514-A54990B69EE1}"/>
                        </a:ext>
                      </a:extLst>
                    </pic:cNvPr>
                    <pic:cNvPicPr/>
                  </pic:nvPicPr>
                  <pic:blipFill rotWithShape="1">
                    <a:blip r:embed="rId16" cstate="print">
                      <a:extLst>
                        <a:ext uri="{28A0092B-C50C-407E-A947-70E740481C1C}">
                          <a14:useLocalDpi xmlns:a14="http://schemas.microsoft.com/office/drawing/2010/main" val="0"/>
                        </a:ext>
                      </a:extLst>
                    </a:blip>
                    <a:srcRect b="5829"/>
                    <a:stretch/>
                  </pic:blipFill>
                  <pic:spPr bwMode="auto">
                    <a:xfrm>
                      <a:off x="0" y="0"/>
                      <a:ext cx="913130" cy="1712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Wenn der </w:t>
      </w:r>
      <w:proofErr w:type="spellStart"/>
      <w:r>
        <w:rPr>
          <w:rFonts w:ascii="Arial" w:hAnsi="Arial" w:cs="Arial"/>
        </w:rPr>
        <w:t>Timer</w:t>
      </w:r>
      <w:proofErr w:type="spellEnd"/>
      <w:r>
        <w:rPr>
          <w:rFonts w:ascii="Arial" w:hAnsi="Arial" w:cs="Arial"/>
        </w:rPr>
        <w:t xml:space="preserve"> in Miro abgelaufen ist, wechseln Sie im </w:t>
      </w:r>
      <w:r w:rsidRPr="00710B82">
        <w:rPr>
          <w:rFonts w:ascii="Arial" w:hAnsi="Arial" w:cs="Arial"/>
          <w:b/>
        </w:rPr>
        <w:t xml:space="preserve">Uhrzeigersinn </w:t>
      </w:r>
      <w:r>
        <w:rPr>
          <w:rFonts w:ascii="Arial" w:hAnsi="Arial" w:cs="Arial"/>
        </w:rPr>
        <w:t xml:space="preserve">zum nächsten Board mit den nächsten Fällen. Gruppe „Grün“ klickt also auf den obigen roten Kreis bzw. im Miro-Board auf den kleinen </w:t>
      </w:r>
      <w:r w:rsidRPr="00210E34">
        <w:rPr>
          <w:rFonts w:ascii="Arial" w:hAnsi="Arial" w:cs="Arial"/>
          <w:color w:val="00B0F0"/>
        </w:rPr>
        <w:t>blauen</w:t>
      </w:r>
      <w:r>
        <w:rPr>
          <w:rFonts w:ascii="Arial" w:hAnsi="Arial" w:cs="Arial"/>
        </w:rPr>
        <w:t xml:space="preserve"> Pfeil </w:t>
      </w:r>
    </w:p>
    <w:p w14:paraId="5DD70AB8" w14:textId="6570B1CB" w:rsidR="00137196" w:rsidRDefault="00137196" w:rsidP="00137196">
      <w:pPr>
        <w:rPr>
          <w:rFonts w:ascii="Arial" w:hAnsi="Arial" w:cs="Arial"/>
        </w:rPr>
      </w:pPr>
      <w:r>
        <w:rPr>
          <w:rFonts w:ascii="Arial" w:hAnsi="Arial" w:cs="Arial"/>
        </w:rPr>
        <w:t>rechts über Moritz. Sie kommt so zu</w:t>
      </w:r>
      <w:r w:rsidR="005C35CE">
        <w:rPr>
          <w:rFonts w:ascii="Arial" w:hAnsi="Arial" w:cs="Arial"/>
        </w:rPr>
        <w:t>m Fall 2</w:t>
      </w:r>
      <w:r>
        <w:rPr>
          <w:rFonts w:ascii="Arial" w:hAnsi="Arial" w:cs="Arial"/>
        </w:rPr>
        <w:t>. Schauen Sie sich dann zunächst an, was die Gruppe vor Ihnen schon alles an Ideen zusammengetragen hat und kommentieren oder ergänzen Sie diese Ideen.</w:t>
      </w:r>
    </w:p>
    <w:p w14:paraId="1DC32277" w14:textId="4E11B2BA" w:rsidR="00137196" w:rsidRDefault="00137196" w:rsidP="00137196">
      <w:pPr>
        <w:rPr>
          <w:rFonts w:ascii="Arial" w:hAnsi="Arial" w:cs="Arial"/>
        </w:rPr>
      </w:pPr>
      <w:r>
        <w:rPr>
          <w:rFonts w:ascii="Arial" w:hAnsi="Arial" w:cs="Arial"/>
        </w:rPr>
        <w:t xml:space="preserve">Nach einer weiteren Station hat z.B. die Gruppe Grün, die mit „Fälle 1.“ gestartet ist, die Station „Fälle </w:t>
      </w:r>
      <w:r w:rsidR="005C35CE">
        <w:rPr>
          <w:rFonts w:ascii="Arial" w:hAnsi="Arial" w:cs="Arial"/>
        </w:rPr>
        <w:t>3.-4</w:t>
      </w:r>
      <w:r>
        <w:rPr>
          <w:rFonts w:ascii="Arial" w:hAnsi="Arial" w:cs="Arial"/>
        </w:rPr>
        <w:t xml:space="preserve">.“ erreicht. Das ist dann auch die letzte Station. Jede Gruppe sollte also am Ende die Miro-Boards zweimal gewechselt und damit insgesamt alle </w:t>
      </w:r>
      <w:r w:rsidR="005C35CE">
        <w:rPr>
          <w:rFonts w:ascii="Arial" w:hAnsi="Arial" w:cs="Arial"/>
        </w:rPr>
        <w:t>4</w:t>
      </w:r>
      <w:r>
        <w:rPr>
          <w:rFonts w:ascii="Arial" w:hAnsi="Arial" w:cs="Arial"/>
        </w:rPr>
        <w:t xml:space="preserve"> Fälle bearbeitet haben.</w:t>
      </w:r>
    </w:p>
    <w:p w14:paraId="620DFF1A" w14:textId="77777777" w:rsidR="00137196" w:rsidRDefault="00137196" w:rsidP="00137196">
      <w:pPr>
        <w:rPr>
          <w:rFonts w:ascii="Arial" w:hAnsi="Arial" w:cs="Arial"/>
        </w:rPr>
      </w:pPr>
      <w:r>
        <w:rPr>
          <w:rFonts w:ascii="Arial" w:hAnsi="Arial" w:cs="Arial"/>
        </w:rPr>
        <w:t>Danach schauen wir uns die Ergebnisse gemeinsam im Zoom-Plenum an.</w:t>
      </w:r>
    </w:p>
    <w:p w14:paraId="4E007A69" w14:textId="77777777" w:rsidR="00137196" w:rsidRDefault="00137196" w:rsidP="00137196">
      <w:pPr>
        <w:rPr>
          <w:rFonts w:ascii="Arial" w:hAnsi="Arial" w:cs="Arial"/>
        </w:rPr>
      </w:pPr>
      <w:r>
        <w:rPr>
          <w:rFonts w:ascii="Arial" w:hAnsi="Arial" w:cs="Arial"/>
        </w:rPr>
        <w:t>Viel Spaß!</w:t>
      </w:r>
    </w:p>
    <w:p w14:paraId="0364F28D" w14:textId="77777777" w:rsidR="00137196" w:rsidRDefault="00137196" w:rsidP="00137196">
      <w:pPr>
        <w:rPr>
          <w:rFonts w:ascii="Arial" w:hAnsi="Arial" w:cs="Arial"/>
          <w:b/>
          <w:sz w:val="28"/>
          <w:szCs w:val="28"/>
        </w:rPr>
      </w:pPr>
    </w:p>
    <w:p w14:paraId="55D24A74" w14:textId="2D50A8D2" w:rsidR="00C142F3" w:rsidRPr="0036568A" w:rsidRDefault="00137196" w:rsidP="005907A5">
      <w:pPr>
        <w:pBdr>
          <w:bottom w:val="single" w:sz="4" w:space="1" w:color="auto"/>
        </w:pBdr>
        <w:rPr>
          <w:rFonts w:ascii="Arial" w:hAnsi="Arial" w:cs="Arial"/>
          <w:b/>
          <w:sz w:val="28"/>
          <w:szCs w:val="28"/>
        </w:rPr>
      </w:pPr>
      <w:r>
        <w:rPr>
          <w:rFonts w:ascii="Arial" w:hAnsi="Arial" w:cs="Arial"/>
          <w:b/>
          <w:sz w:val="28"/>
          <w:szCs w:val="28"/>
        </w:rPr>
        <w:br w:type="column"/>
      </w:r>
      <w:r w:rsidR="005C35CE">
        <w:rPr>
          <w:rFonts w:ascii="Arial" w:hAnsi="Arial" w:cs="Arial"/>
          <w:b/>
          <w:sz w:val="28"/>
          <w:szCs w:val="28"/>
        </w:rPr>
        <w:lastRenderedPageBreak/>
        <w:t>F</w:t>
      </w:r>
      <w:r w:rsidR="00DE7885" w:rsidRPr="0036568A">
        <w:rPr>
          <w:rFonts w:ascii="Arial" w:hAnsi="Arial" w:cs="Arial"/>
          <w:b/>
          <w:sz w:val="28"/>
          <w:szCs w:val="28"/>
        </w:rPr>
        <w:t>älle aus der Praxis</w:t>
      </w:r>
    </w:p>
    <w:p w14:paraId="51D315DF" w14:textId="77777777" w:rsidR="00013C5B" w:rsidRDefault="00013C5B" w:rsidP="00013C5B">
      <w:pPr>
        <w:rPr>
          <w:rFonts w:ascii="Arial" w:hAnsi="Arial" w:cs="Arial"/>
          <w:sz w:val="20"/>
          <w:szCs w:val="20"/>
        </w:rPr>
      </w:pPr>
    </w:p>
    <w:p w14:paraId="7B2AFE24" w14:textId="77777777" w:rsidR="005C35CE" w:rsidRPr="00367C8C" w:rsidRDefault="005C35CE" w:rsidP="005C35CE">
      <w:pPr>
        <w:pStyle w:val="Listenabsatz"/>
        <w:numPr>
          <w:ilvl w:val="0"/>
          <w:numId w:val="4"/>
        </w:numPr>
        <w:rPr>
          <w:rFonts w:ascii="Arial" w:hAnsi="Arial" w:cs="Arial"/>
        </w:rPr>
      </w:pPr>
      <w:r w:rsidRPr="00367C8C">
        <w:rPr>
          <w:rFonts w:ascii="Arial" w:hAnsi="Arial" w:cs="Arial"/>
        </w:rPr>
        <w:t xml:space="preserve">In Ihrem Projekt läuft es nicht </w:t>
      </w:r>
      <w:proofErr w:type="gramStart"/>
      <w:r w:rsidRPr="00367C8C">
        <w:rPr>
          <w:rFonts w:ascii="Arial" w:hAnsi="Arial" w:cs="Arial"/>
        </w:rPr>
        <w:t>ganz so</w:t>
      </w:r>
      <w:proofErr w:type="gramEnd"/>
      <w:r w:rsidRPr="00367C8C">
        <w:rPr>
          <w:rFonts w:ascii="Arial" w:hAnsi="Arial" w:cs="Arial"/>
        </w:rPr>
        <w:t xml:space="preserve"> rund. Ein Grund: Ihr Projektmitarbeiter Tobias Strunke (31) hält sich für einen unverzichtbaren Künstler mit entsprechenden Allüren. Termine einzuhalten ist seine Sache nicht. Sie haben ihm das schon einige Male gesagt, aber irgendwie scheinen Sie bei ihm nicht durchzudringen. Klassische Sanktionsmöglichkeiten besitzen Sie (leider) nicht. Hinzu kommt, dass Tobias Strunke tatsächlich ein hervorragender Systemprogrammierer ist, der in ihrem IT-Projekt eine wichtige Rolle spielt.</w:t>
      </w:r>
    </w:p>
    <w:p w14:paraId="3B64B433" w14:textId="77777777" w:rsidR="005C35CE" w:rsidRPr="00367C8C" w:rsidRDefault="005C35CE" w:rsidP="005C35CE">
      <w:pPr>
        <w:ind w:left="708"/>
        <w:rPr>
          <w:rFonts w:ascii="Arial" w:hAnsi="Arial" w:cs="Arial"/>
        </w:rPr>
      </w:pPr>
      <w:r w:rsidRPr="00367C8C">
        <w:rPr>
          <w:rFonts w:ascii="Arial" w:hAnsi="Arial" w:cs="Arial"/>
        </w:rPr>
        <w:t>Was wollen Sie tun, wie wollen Sie vorgehen?</w:t>
      </w:r>
    </w:p>
    <w:p w14:paraId="3FCC2923" w14:textId="77777777" w:rsidR="005C35CE" w:rsidRPr="00367C8C" w:rsidRDefault="005C35CE" w:rsidP="005C35CE">
      <w:pPr>
        <w:pStyle w:val="Listenabsatz"/>
        <w:numPr>
          <w:ilvl w:val="0"/>
          <w:numId w:val="4"/>
        </w:numPr>
        <w:rPr>
          <w:rFonts w:ascii="Arial" w:hAnsi="Arial" w:cs="Arial"/>
        </w:rPr>
      </w:pPr>
      <w:r w:rsidRPr="00367C8C">
        <w:rPr>
          <w:rFonts w:ascii="Arial" w:hAnsi="Arial" w:cs="Arial"/>
        </w:rPr>
        <w:t xml:space="preserve">Sie leiten das Projekt Neugestaltung der Innenstadt in der allseits beliebten Matrix-Struktur. D.h. die Mitglieder des Projektteams sind weiterhin ihren Vorgesetzten in der Linie unterstellt. Dazu gehört auch Amtsleiter Ole </w:t>
      </w:r>
      <w:proofErr w:type="spellStart"/>
      <w:r w:rsidRPr="00367C8C">
        <w:rPr>
          <w:rFonts w:ascii="Arial" w:hAnsi="Arial" w:cs="Arial"/>
        </w:rPr>
        <w:t>Störix</w:t>
      </w:r>
      <w:proofErr w:type="spellEnd"/>
      <w:r w:rsidRPr="00367C8C">
        <w:rPr>
          <w:rFonts w:ascii="Arial" w:hAnsi="Arial" w:cs="Arial"/>
        </w:rPr>
        <w:t xml:space="preserve"> (49). Von ihm ist bekannt, dass er das Projekt eh für totalen Mist hält. Zwei seiner Mitarbeiter wurden in ihr Projektteam delegiert. Nun haben Sie den Eindruck, dass die beiden instruiert wurden, die Projektarbeit zu torpedieren. Denn andauernd stellen Sie Vereinbarungen in Frage und führen Grundsatzdiskussionen. </w:t>
      </w:r>
    </w:p>
    <w:p w14:paraId="1652EFEB" w14:textId="5E949F44" w:rsidR="005C35CE" w:rsidRDefault="005C35CE" w:rsidP="005C35CE">
      <w:pPr>
        <w:pStyle w:val="Listenabsatz"/>
        <w:rPr>
          <w:rFonts w:ascii="Arial" w:hAnsi="Arial" w:cs="Arial"/>
        </w:rPr>
      </w:pPr>
      <w:r w:rsidRPr="00367C8C">
        <w:rPr>
          <w:rFonts w:ascii="Arial" w:hAnsi="Arial" w:cs="Arial"/>
        </w:rPr>
        <w:t>Was wollen Sie tun, wie wollen Sie vorgehen?</w:t>
      </w:r>
    </w:p>
    <w:p w14:paraId="06AEEB38" w14:textId="77777777" w:rsidR="005C35CE" w:rsidRPr="00367C8C" w:rsidRDefault="005C35CE" w:rsidP="005C35CE">
      <w:pPr>
        <w:pStyle w:val="Listenabsatz"/>
        <w:rPr>
          <w:rFonts w:ascii="Arial" w:hAnsi="Arial" w:cs="Arial"/>
        </w:rPr>
      </w:pPr>
    </w:p>
    <w:p w14:paraId="1C910883" w14:textId="77777777" w:rsidR="005C35CE" w:rsidRPr="00367C8C" w:rsidRDefault="005C35CE" w:rsidP="005C35CE">
      <w:pPr>
        <w:pStyle w:val="Listenabsatz"/>
        <w:numPr>
          <w:ilvl w:val="0"/>
          <w:numId w:val="4"/>
        </w:numPr>
        <w:rPr>
          <w:rFonts w:ascii="Arial" w:hAnsi="Arial" w:cs="Arial"/>
        </w:rPr>
      </w:pPr>
      <w:r w:rsidRPr="00367C8C">
        <w:rPr>
          <w:rFonts w:ascii="Arial" w:hAnsi="Arial" w:cs="Arial"/>
        </w:rPr>
        <w:t xml:space="preserve">Sie finden, dass ihr Team weder menschlich noch fachlich gut zusammenpasst. Andauernd gibt es Streitigkeiten, fast jede Besprechung endet im Chaos. </w:t>
      </w:r>
      <w:r>
        <w:rPr>
          <w:rFonts w:ascii="Arial" w:hAnsi="Arial" w:cs="Arial"/>
        </w:rPr>
        <w:t xml:space="preserve">Die Position der Führungskraft ist in ihrem Team </w:t>
      </w:r>
      <w:proofErr w:type="gramStart"/>
      <w:r>
        <w:rPr>
          <w:rFonts w:ascii="Arial" w:hAnsi="Arial" w:cs="Arial"/>
        </w:rPr>
        <w:t>zur Zeit</w:t>
      </w:r>
      <w:proofErr w:type="gramEnd"/>
      <w:r>
        <w:rPr>
          <w:rFonts w:ascii="Arial" w:hAnsi="Arial" w:cs="Arial"/>
        </w:rPr>
        <w:t xml:space="preserve"> unbesetzt. Sie gelten aber als von allen akzeptierte (laterale) Führungskraft.</w:t>
      </w:r>
    </w:p>
    <w:p w14:paraId="030046CF" w14:textId="77777777" w:rsidR="005C35CE" w:rsidRPr="00367C8C" w:rsidRDefault="005C35CE" w:rsidP="005C35CE">
      <w:pPr>
        <w:pStyle w:val="Listenabsatz"/>
        <w:rPr>
          <w:rFonts w:ascii="Arial" w:hAnsi="Arial" w:cs="Arial"/>
        </w:rPr>
      </w:pPr>
      <w:r w:rsidRPr="00367C8C">
        <w:rPr>
          <w:rFonts w:ascii="Arial" w:hAnsi="Arial" w:cs="Arial"/>
        </w:rPr>
        <w:t>Was wollen Sie tun, wie wollen Sie vorgehen?</w:t>
      </w:r>
    </w:p>
    <w:p w14:paraId="3CA93609" w14:textId="77777777" w:rsidR="005C35CE" w:rsidRDefault="005C35CE" w:rsidP="005C35CE">
      <w:pPr>
        <w:pStyle w:val="Listenabsatz"/>
        <w:rPr>
          <w:rFonts w:ascii="Arial" w:hAnsi="Arial" w:cs="Arial"/>
        </w:rPr>
      </w:pPr>
    </w:p>
    <w:p w14:paraId="428AD203" w14:textId="77777777" w:rsidR="005C35CE" w:rsidRPr="0012057D" w:rsidRDefault="005C35CE" w:rsidP="005C35CE">
      <w:pPr>
        <w:pStyle w:val="Listenabsatz"/>
        <w:numPr>
          <w:ilvl w:val="0"/>
          <w:numId w:val="4"/>
        </w:numPr>
        <w:rPr>
          <w:rFonts w:ascii="Arial" w:hAnsi="Arial" w:cs="Arial"/>
        </w:rPr>
      </w:pPr>
      <w:r w:rsidRPr="0012057D">
        <w:rPr>
          <w:rFonts w:ascii="Arial" w:hAnsi="Arial" w:cs="Arial"/>
        </w:rPr>
        <w:t xml:space="preserve">Einige Anzeichen sprechen dafür, dass es zwischen Ihren Kollegen Hans-Gerd </w:t>
      </w:r>
      <w:proofErr w:type="spellStart"/>
      <w:r w:rsidRPr="0012057D">
        <w:rPr>
          <w:rFonts w:ascii="Arial" w:hAnsi="Arial" w:cs="Arial"/>
        </w:rPr>
        <w:t>Sanftmann</w:t>
      </w:r>
      <w:proofErr w:type="spellEnd"/>
      <w:r w:rsidRPr="0012057D">
        <w:rPr>
          <w:rFonts w:ascii="Arial" w:hAnsi="Arial" w:cs="Arial"/>
        </w:rPr>
        <w:t xml:space="preserve"> (58) und Katharina </w:t>
      </w:r>
      <w:proofErr w:type="spellStart"/>
      <w:r w:rsidRPr="0012057D">
        <w:rPr>
          <w:rFonts w:ascii="Arial" w:hAnsi="Arial" w:cs="Arial"/>
        </w:rPr>
        <w:t>Temposky</w:t>
      </w:r>
      <w:proofErr w:type="spellEnd"/>
      <w:r w:rsidRPr="0012057D">
        <w:rPr>
          <w:rFonts w:ascii="Arial" w:hAnsi="Arial" w:cs="Arial"/>
        </w:rPr>
        <w:t xml:space="preserve"> (25) ziemlich große Konflikte gibt. Frau </w:t>
      </w:r>
      <w:proofErr w:type="spellStart"/>
      <w:r w:rsidRPr="0012057D">
        <w:rPr>
          <w:rFonts w:ascii="Arial" w:hAnsi="Arial" w:cs="Arial"/>
        </w:rPr>
        <w:t>Temposky</w:t>
      </w:r>
      <w:proofErr w:type="spellEnd"/>
      <w:r w:rsidRPr="0012057D">
        <w:rPr>
          <w:rFonts w:ascii="Arial" w:hAnsi="Arial" w:cs="Arial"/>
        </w:rPr>
        <w:t xml:space="preserve"> ist eine hochqualifizierte Power-Frau, die jedem direkt ins Gesicht sagt, was sie von ihm hält. Herrn </w:t>
      </w:r>
      <w:proofErr w:type="spellStart"/>
      <w:r w:rsidRPr="0012057D">
        <w:rPr>
          <w:rFonts w:ascii="Arial" w:hAnsi="Arial" w:cs="Arial"/>
        </w:rPr>
        <w:t>Sanftmann</w:t>
      </w:r>
      <w:proofErr w:type="spellEnd"/>
      <w:r w:rsidRPr="0012057D">
        <w:rPr>
          <w:rFonts w:ascii="Arial" w:hAnsi="Arial" w:cs="Arial"/>
        </w:rPr>
        <w:t xml:space="preserve"> hält sie wohl für zu langsam und altmodisch. Sie finden, dass beide sehr wertvoll für die Gruppe sind. Die Position der Führungskraft ist in ihrem Team </w:t>
      </w:r>
      <w:proofErr w:type="gramStart"/>
      <w:r w:rsidRPr="0012057D">
        <w:rPr>
          <w:rFonts w:ascii="Arial" w:hAnsi="Arial" w:cs="Arial"/>
        </w:rPr>
        <w:t>zur Zeit</w:t>
      </w:r>
      <w:proofErr w:type="gramEnd"/>
      <w:r w:rsidRPr="0012057D">
        <w:rPr>
          <w:rFonts w:ascii="Arial" w:hAnsi="Arial" w:cs="Arial"/>
        </w:rPr>
        <w:t xml:space="preserve"> unbesetzt. Sie gelten aber als </w:t>
      </w:r>
      <w:proofErr w:type="gramStart"/>
      <w:r w:rsidRPr="0012057D">
        <w:rPr>
          <w:rFonts w:ascii="Arial" w:hAnsi="Arial" w:cs="Arial"/>
        </w:rPr>
        <w:t>von allen akzeptierte laterale Führungskraft</w:t>
      </w:r>
      <w:proofErr w:type="gramEnd"/>
      <w:r w:rsidRPr="0012057D">
        <w:rPr>
          <w:rFonts w:ascii="Arial" w:hAnsi="Arial" w:cs="Arial"/>
        </w:rPr>
        <w:t>.</w:t>
      </w:r>
    </w:p>
    <w:p w14:paraId="62A7864B" w14:textId="77777777" w:rsidR="005C35CE" w:rsidRDefault="005C35CE" w:rsidP="005C35CE">
      <w:pPr>
        <w:pStyle w:val="Listenabsatz"/>
        <w:rPr>
          <w:rFonts w:ascii="Arial" w:hAnsi="Arial" w:cs="Arial"/>
        </w:rPr>
      </w:pPr>
      <w:r w:rsidRPr="00367C8C">
        <w:rPr>
          <w:rFonts w:ascii="Arial" w:hAnsi="Arial" w:cs="Arial"/>
        </w:rPr>
        <w:t>Was wollen Sie tun, wie wollen Sie vorgehen?</w:t>
      </w:r>
    </w:p>
    <w:p w14:paraId="4FD7D6D8" w14:textId="77777777" w:rsidR="005C35CE" w:rsidRPr="00367C8C" w:rsidRDefault="005C35CE" w:rsidP="005C35CE">
      <w:pPr>
        <w:pStyle w:val="Listenabsatz"/>
        <w:rPr>
          <w:rFonts w:ascii="Arial" w:hAnsi="Arial" w:cs="Arial"/>
        </w:rPr>
      </w:pPr>
    </w:p>
    <w:p w14:paraId="2659F004" w14:textId="77777777" w:rsidR="005C35CE" w:rsidRPr="00367C8C" w:rsidRDefault="005C35CE" w:rsidP="005C35CE">
      <w:pPr>
        <w:pStyle w:val="Listenabsatz"/>
        <w:rPr>
          <w:rFonts w:ascii="Arial" w:hAnsi="Arial" w:cs="Arial"/>
        </w:rPr>
      </w:pPr>
    </w:p>
    <w:p w14:paraId="10059674" w14:textId="066C06D9" w:rsidR="00013C5B" w:rsidRPr="003375CC" w:rsidRDefault="00013C5B" w:rsidP="00013C5B">
      <w:pPr>
        <w:rPr>
          <w:rFonts w:ascii="Arial" w:hAnsi="Arial" w:cs="Arial"/>
          <w:sz w:val="18"/>
          <w:szCs w:val="18"/>
        </w:rPr>
      </w:pPr>
    </w:p>
    <w:p w14:paraId="4169981D" w14:textId="77777777" w:rsidR="002211A4" w:rsidRPr="002211A4" w:rsidRDefault="002211A4" w:rsidP="002211A4">
      <w:pPr>
        <w:rPr>
          <w:rFonts w:ascii="Arial" w:hAnsi="Arial" w:cs="Arial"/>
          <w:sz w:val="20"/>
          <w:szCs w:val="20"/>
        </w:rPr>
      </w:pPr>
    </w:p>
    <w:sectPr w:rsidR="002211A4" w:rsidRPr="002211A4">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2049A" w14:textId="77777777" w:rsidR="008F6F40" w:rsidRDefault="008F6F40" w:rsidP="006A2681">
      <w:pPr>
        <w:spacing w:after="0" w:line="240" w:lineRule="auto"/>
      </w:pPr>
      <w:r>
        <w:separator/>
      </w:r>
    </w:p>
  </w:endnote>
  <w:endnote w:type="continuationSeparator" w:id="0">
    <w:p w14:paraId="18D59553" w14:textId="77777777" w:rsidR="008F6F40" w:rsidRDefault="008F6F40" w:rsidP="006A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544558"/>
      <w:docPartObj>
        <w:docPartGallery w:val="Page Numbers (Bottom of Page)"/>
        <w:docPartUnique/>
      </w:docPartObj>
    </w:sdtPr>
    <w:sdtContent>
      <w:p w14:paraId="78BFFCB7" w14:textId="16EA34E3" w:rsidR="006A2681" w:rsidRDefault="006A2681" w:rsidP="006A2681">
        <w:pPr>
          <w:pStyle w:val="Fuzeile"/>
        </w:pPr>
        <w:r>
          <w:t>R. König 20</w:t>
        </w:r>
        <w:r w:rsidR="003804FE">
          <w:t>22</w:t>
        </w:r>
        <w:r>
          <w:tab/>
          <w:t>feldnerkoenig.de</w:t>
        </w:r>
        <w:r>
          <w:tab/>
        </w:r>
        <w:r>
          <w:fldChar w:fldCharType="begin"/>
        </w:r>
        <w:r>
          <w:instrText>PAGE   \* MERGEFORMAT</w:instrText>
        </w:r>
        <w:r>
          <w:fldChar w:fldCharType="separate"/>
        </w:r>
        <w:r w:rsidR="002B2B54">
          <w:rPr>
            <w:noProof/>
          </w:rPr>
          <w:t>2</w:t>
        </w:r>
        <w:r>
          <w:fldChar w:fldCharType="end"/>
        </w:r>
      </w:p>
    </w:sdtContent>
  </w:sdt>
  <w:p w14:paraId="784EEFEA" w14:textId="77777777" w:rsidR="006A2681" w:rsidRDefault="006A26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9850" w14:textId="77777777" w:rsidR="008F6F40" w:rsidRDefault="008F6F40" w:rsidP="006A2681">
      <w:pPr>
        <w:spacing w:after="0" w:line="240" w:lineRule="auto"/>
      </w:pPr>
      <w:r>
        <w:separator/>
      </w:r>
    </w:p>
  </w:footnote>
  <w:footnote w:type="continuationSeparator" w:id="0">
    <w:p w14:paraId="787C2A51" w14:textId="77777777" w:rsidR="008F6F40" w:rsidRDefault="008F6F40" w:rsidP="006A2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42DC"/>
    <w:multiLevelType w:val="hybridMultilevel"/>
    <w:tmpl w:val="81CE33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5C5798"/>
    <w:multiLevelType w:val="hybridMultilevel"/>
    <w:tmpl w:val="55C2755C"/>
    <w:lvl w:ilvl="0" w:tplc="CFA230B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FE2331C"/>
    <w:multiLevelType w:val="hybridMultilevel"/>
    <w:tmpl w:val="3CE6C4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156C80"/>
    <w:multiLevelType w:val="hybridMultilevel"/>
    <w:tmpl w:val="7EAAC330"/>
    <w:lvl w:ilvl="0" w:tplc="4F3AF00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994C4E"/>
    <w:multiLevelType w:val="hybridMultilevel"/>
    <w:tmpl w:val="F97233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7670037">
    <w:abstractNumId w:val="3"/>
  </w:num>
  <w:num w:numId="2" w16cid:durableId="96024264">
    <w:abstractNumId w:val="0"/>
  </w:num>
  <w:num w:numId="3" w16cid:durableId="1643995859">
    <w:abstractNumId w:val="1"/>
  </w:num>
  <w:num w:numId="4" w16cid:durableId="550308887">
    <w:abstractNumId w:val="2"/>
  </w:num>
  <w:num w:numId="5" w16cid:durableId="978921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85"/>
    <w:rsid w:val="000013A0"/>
    <w:rsid w:val="00013C5B"/>
    <w:rsid w:val="000265B9"/>
    <w:rsid w:val="00027308"/>
    <w:rsid w:val="00040E32"/>
    <w:rsid w:val="000571DF"/>
    <w:rsid w:val="00062985"/>
    <w:rsid w:val="00077A13"/>
    <w:rsid w:val="00084D2D"/>
    <w:rsid w:val="00122ADB"/>
    <w:rsid w:val="00137196"/>
    <w:rsid w:val="001450F1"/>
    <w:rsid w:val="00152ADF"/>
    <w:rsid w:val="00161F31"/>
    <w:rsid w:val="00163BE9"/>
    <w:rsid w:val="00171B89"/>
    <w:rsid w:val="001B344A"/>
    <w:rsid w:val="001E039C"/>
    <w:rsid w:val="002211A4"/>
    <w:rsid w:val="00230230"/>
    <w:rsid w:val="00246282"/>
    <w:rsid w:val="00262560"/>
    <w:rsid w:val="00263B63"/>
    <w:rsid w:val="002802EC"/>
    <w:rsid w:val="00282E5D"/>
    <w:rsid w:val="0029101E"/>
    <w:rsid w:val="002967F6"/>
    <w:rsid w:val="002B1B5F"/>
    <w:rsid w:val="002B2B54"/>
    <w:rsid w:val="002E1B4A"/>
    <w:rsid w:val="003233FD"/>
    <w:rsid w:val="00323F01"/>
    <w:rsid w:val="00324525"/>
    <w:rsid w:val="00325FBD"/>
    <w:rsid w:val="003375CC"/>
    <w:rsid w:val="00361242"/>
    <w:rsid w:val="0036568A"/>
    <w:rsid w:val="00374B68"/>
    <w:rsid w:val="003804FE"/>
    <w:rsid w:val="003832CE"/>
    <w:rsid w:val="003A635A"/>
    <w:rsid w:val="003A74B9"/>
    <w:rsid w:val="003B293C"/>
    <w:rsid w:val="003B3746"/>
    <w:rsid w:val="003F31EB"/>
    <w:rsid w:val="003F3F70"/>
    <w:rsid w:val="003F4497"/>
    <w:rsid w:val="004018B1"/>
    <w:rsid w:val="00405772"/>
    <w:rsid w:val="00406629"/>
    <w:rsid w:val="00406A48"/>
    <w:rsid w:val="00407C6E"/>
    <w:rsid w:val="00424491"/>
    <w:rsid w:val="00424E76"/>
    <w:rsid w:val="00433F12"/>
    <w:rsid w:val="00436BCD"/>
    <w:rsid w:val="00437811"/>
    <w:rsid w:val="004606B7"/>
    <w:rsid w:val="0046622D"/>
    <w:rsid w:val="004A100B"/>
    <w:rsid w:val="004A61A8"/>
    <w:rsid w:val="004C20D6"/>
    <w:rsid w:val="004D17B8"/>
    <w:rsid w:val="004E38DB"/>
    <w:rsid w:val="004E7DF2"/>
    <w:rsid w:val="004F0B06"/>
    <w:rsid w:val="005046C2"/>
    <w:rsid w:val="005125E2"/>
    <w:rsid w:val="00523E39"/>
    <w:rsid w:val="0053741B"/>
    <w:rsid w:val="00537FFC"/>
    <w:rsid w:val="00541049"/>
    <w:rsid w:val="0054706B"/>
    <w:rsid w:val="0054712A"/>
    <w:rsid w:val="005555A6"/>
    <w:rsid w:val="00566565"/>
    <w:rsid w:val="00580CE1"/>
    <w:rsid w:val="005907A5"/>
    <w:rsid w:val="005908AE"/>
    <w:rsid w:val="00590D02"/>
    <w:rsid w:val="00590F1C"/>
    <w:rsid w:val="005947EC"/>
    <w:rsid w:val="005A4ED1"/>
    <w:rsid w:val="005C35CE"/>
    <w:rsid w:val="005D402C"/>
    <w:rsid w:val="005E4531"/>
    <w:rsid w:val="005E6510"/>
    <w:rsid w:val="00607569"/>
    <w:rsid w:val="006637EE"/>
    <w:rsid w:val="00664A27"/>
    <w:rsid w:val="00667742"/>
    <w:rsid w:val="0067645F"/>
    <w:rsid w:val="00696FCD"/>
    <w:rsid w:val="006A2681"/>
    <w:rsid w:val="006A7E52"/>
    <w:rsid w:val="006B046C"/>
    <w:rsid w:val="006B4FDA"/>
    <w:rsid w:val="006E6805"/>
    <w:rsid w:val="006F45AB"/>
    <w:rsid w:val="006F7431"/>
    <w:rsid w:val="00700E7E"/>
    <w:rsid w:val="0070373A"/>
    <w:rsid w:val="007108BB"/>
    <w:rsid w:val="007117CF"/>
    <w:rsid w:val="00755DF7"/>
    <w:rsid w:val="0076379F"/>
    <w:rsid w:val="00774AF5"/>
    <w:rsid w:val="007842D7"/>
    <w:rsid w:val="007952D1"/>
    <w:rsid w:val="007C57E0"/>
    <w:rsid w:val="007C7192"/>
    <w:rsid w:val="007E03E2"/>
    <w:rsid w:val="00803757"/>
    <w:rsid w:val="00835CBA"/>
    <w:rsid w:val="008414FE"/>
    <w:rsid w:val="008502EE"/>
    <w:rsid w:val="00890929"/>
    <w:rsid w:val="008C0BCB"/>
    <w:rsid w:val="008D37DD"/>
    <w:rsid w:val="008E6ABA"/>
    <w:rsid w:val="008F6F40"/>
    <w:rsid w:val="0091590B"/>
    <w:rsid w:val="00924FAD"/>
    <w:rsid w:val="009279A7"/>
    <w:rsid w:val="00930206"/>
    <w:rsid w:val="00937032"/>
    <w:rsid w:val="009401D5"/>
    <w:rsid w:val="009441A0"/>
    <w:rsid w:val="009443D9"/>
    <w:rsid w:val="00945C5A"/>
    <w:rsid w:val="00975885"/>
    <w:rsid w:val="00987DD0"/>
    <w:rsid w:val="009D7763"/>
    <w:rsid w:val="009E1178"/>
    <w:rsid w:val="009E5D5F"/>
    <w:rsid w:val="00A00FF1"/>
    <w:rsid w:val="00A50EB7"/>
    <w:rsid w:val="00A5634B"/>
    <w:rsid w:val="00A858CF"/>
    <w:rsid w:val="00A90299"/>
    <w:rsid w:val="00AF1A93"/>
    <w:rsid w:val="00B42E12"/>
    <w:rsid w:val="00B446D8"/>
    <w:rsid w:val="00B727C4"/>
    <w:rsid w:val="00B72FF4"/>
    <w:rsid w:val="00B903CD"/>
    <w:rsid w:val="00B97AC4"/>
    <w:rsid w:val="00BA0F6B"/>
    <w:rsid w:val="00BC4E25"/>
    <w:rsid w:val="00BD0A53"/>
    <w:rsid w:val="00BD4B33"/>
    <w:rsid w:val="00C142F3"/>
    <w:rsid w:val="00C26D79"/>
    <w:rsid w:val="00C40DE7"/>
    <w:rsid w:val="00C5576C"/>
    <w:rsid w:val="00C57948"/>
    <w:rsid w:val="00C665E3"/>
    <w:rsid w:val="00C67EBD"/>
    <w:rsid w:val="00C80333"/>
    <w:rsid w:val="00CB31BB"/>
    <w:rsid w:val="00CF370C"/>
    <w:rsid w:val="00D14A8D"/>
    <w:rsid w:val="00D445DF"/>
    <w:rsid w:val="00DB2842"/>
    <w:rsid w:val="00DB6109"/>
    <w:rsid w:val="00DB7E69"/>
    <w:rsid w:val="00DC5939"/>
    <w:rsid w:val="00DE1F34"/>
    <w:rsid w:val="00DE7885"/>
    <w:rsid w:val="00DF1D60"/>
    <w:rsid w:val="00E06CF9"/>
    <w:rsid w:val="00E206AD"/>
    <w:rsid w:val="00E24D30"/>
    <w:rsid w:val="00E36F9B"/>
    <w:rsid w:val="00E41514"/>
    <w:rsid w:val="00E65D1C"/>
    <w:rsid w:val="00E84A64"/>
    <w:rsid w:val="00EA0CFC"/>
    <w:rsid w:val="00EA1CF3"/>
    <w:rsid w:val="00EA5753"/>
    <w:rsid w:val="00EA627E"/>
    <w:rsid w:val="00ED1C38"/>
    <w:rsid w:val="00EE5DD8"/>
    <w:rsid w:val="00EE7DDE"/>
    <w:rsid w:val="00F029CD"/>
    <w:rsid w:val="00F37066"/>
    <w:rsid w:val="00F404AC"/>
    <w:rsid w:val="00F52B6E"/>
    <w:rsid w:val="00F57CF4"/>
    <w:rsid w:val="00F63F0A"/>
    <w:rsid w:val="00F669E1"/>
    <w:rsid w:val="00F734D8"/>
    <w:rsid w:val="00F90A45"/>
    <w:rsid w:val="00F90FAC"/>
    <w:rsid w:val="00FA0C69"/>
    <w:rsid w:val="00FC6DE7"/>
    <w:rsid w:val="00FE1902"/>
    <w:rsid w:val="00FF44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5AB1"/>
  <w15:docId w15:val="{99AAB00E-0E7F-448D-B109-D3A67146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26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2681"/>
  </w:style>
  <w:style w:type="paragraph" w:styleId="Fuzeile">
    <w:name w:val="footer"/>
    <w:basedOn w:val="Standard"/>
    <w:link w:val="FuzeileZchn"/>
    <w:uiPriority w:val="99"/>
    <w:unhideWhenUsed/>
    <w:rsid w:val="006A26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2681"/>
  </w:style>
  <w:style w:type="paragraph" w:styleId="Sprechblasentext">
    <w:name w:val="Balloon Text"/>
    <w:basedOn w:val="Standard"/>
    <w:link w:val="SprechblasentextZchn"/>
    <w:uiPriority w:val="99"/>
    <w:semiHidden/>
    <w:unhideWhenUsed/>
    <w:rsid w:val="00700E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0E7E"/>
    <w:rPr>
      <w:rFonts w:ascii="Segoe UI" w:hAnsi="Segoe UI" w:cs="Segoe UI"/>
      <w:sz w:val="18"/>
      <w:szCs w:val="18"/>
    </w:rPr>
  </w:style>
  <w:style w:type="paragraph" w:styleId="Listenabsatz">
    <w:name w:val="List Paragraph"/>
    <w:basedOn w:val="Standard"/>
    <w:uiPriority w:val="34"/>
    <w:qFormat/>
    <w:rsid w:val="005C35CE"/>
    <w:pPr>
      <w:spacing w:after="0" w:line="240" w:lineRule="auto"/>
      <w:ind w:left="720"/>
      <w:contextualSpacing/>
    </w:pPr>
    <w:rPr>
      <w:rFonts w:eastAsiaTheme="minorEastAsi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_rels/data1.xml.rels><?xml version="1.0" encoding="UTF-8" standalone="yes"?>
<Relationships xmlns="http://schemas.openxmlformats.org/package/2006/relationships"><Relationship Id="rId3" Type="http://schemas.openxmlformats.org/officeDocument/2006/relationships/hyperlink" Target="https://miro.com/app/board/o9J_lGksaeg=/?moveToWidget=3458764549377771595&amp;cot=14" TargetMode="External"/><Relationship Id="rId2" Type="http://schemas.openxmlformats.org/officeDocument/2006/relationships/hyperlink" Target="https://miro.com/app/board/o9J_lGksaeg=/?moveToWidget=3458764549377570951&amp;cot=14" TargetMode="External"/><Relationship Id="rId1" Type="http://schemas.openxmlformats.org/officeDocument/2006/relationships/hyperlink" Target="https://miro.com/app/board/o9J_lGksaeg=/?moveToWidget=3458764549376891269&amp;cot=14"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F9BF34-3578-4257-975D-00D1131604A6}" type="doc">
      <dgm:prSet loTypeId="urn:microsoft.com/office/officeart/2005/8/layout/cycle2" loCatId="cycle" qsTypeId="urn:microsoft.com/office/officeart/2005/8/quickstyle/simple5" qsCatId="simple" csTypeId="urn:microsoft.com/office/officeart/2005/8/colors/accent2_2" csCatId="accent2" phldr="1"/>
      <dgm:spPr/>
      <dgm:t>
        <a:bodyPr/>
        <a:lstStyle/>
        <a:p>
          <a:endParaRPr lang="de-DE"/>
        </a:p>
      </dgm:t>
    </dgm:pt>
    <dgm:pt modelId="{0CDD0B2B-2391-4324-BEC6-7FF12584DB19}">
      <dgm:prSet phldrT="[Text]"/>
      <dgm:spPr>
        <a:solidFill>
          <a:srgbClr val="92D050"/>
        </a:solidFill>
      </dgm:spPr>
      <dgm:t>
        <a:bodyPr/>
        <a:lstStyle/>
        <a:p>
          <a:pPr algn="ctr"/>
          <a:r>
            <a:rPr lang="de-DE" dirty="0" err="1"/>
            <a:t>Fälle 1.</a:t>
          </a:r>
          <a:endParaRPr lang="de-DE" dirty="0"/>
        </a:p>
      </dgm:t>
      <dgm:extLst>
        <a:ext uri="{E40237B7-FDA0-4F09-8148-C483321AD2D9}">
          <dgm14:cNvPr xmlns:dgm14="http://schemas.microsoft.com/office/drawing/2010/diagram" id="0" name="">
            <a:hlinkClick xmlns:r="http://schemas.openxmlformats.org/officeDocument/2006/relationships" r:id="rId1"/>
          </dgm14:cNvPr>
        </a:ext>
      </dgm:extLst>
    </dgm:pt>
    <dgm:pt modelId="{E1E52258-A9E8-4663-BA7F-A6D714689C28}" type="parTrans" cxnId="{E364944D-85EE-4094-A0FB-71B21D7A4A05}">
      <dgm:prSet/>
      <dgm:spPr/>
      <dgm:t>
        <a:bodyPr/>
        <a:lstStyle/>
        <a:p>
          <a:pPr algn="ctr"/>
          <a:endParaRPr lang="de-DE"/>
        </a:p>
      </dgm:t>
    </dgm:pt>
    <dgm:pt modelId="{3A24097A-F9F5-4F84-A03A-F9291441F1F8}" type="sibTrans" cxnId="{E364944D-85EE-4094-A0FB-71B21D7A4A05}">
      <dgm:prSet/>
      <dgm:spPr/>
      <dgm:t>
        <a:bodyPr/>
        <a:lstStyle/>
        <a:p>
          <a:pPr algn="ctr"/>
          <a:endParaRPr lang="de-DE"/>
        </a:p>
      </dgm:t>
    </dgm:pt>
    <dgm:pt modelId="{BAAB81A7-5483-4D7B-AFB2-5FE58565DB76}">
      <dgm:prSet phldrT="[Text]"/>
      <dgm:spPr>
        <a:solidFill>
          <a:srgbClr val="FF0000"/>
        </a:solidFill>
      </dgm:spPr>
      <dgm:t>
        <a:bodyPr/>
        <a:lstStyle/>
        <a:p>
          <a:pPr algn="ctr"/>
          <a:r>
            <a:rPr lang="de-DE" dirty="0"/>
            <a:t>Fälle 2.</a:t>
          </a:r>
        </a:p>
      </dgm:t>
      <dgm:extLst>
        <a:ext uri="{E40237B7-FDA0-4F09-8148-C483321AD2D9}">
          <dgm14:cNvPr xmlns:dgm14="http://schemas.microsoft.com/office/drawing/2010/diagram" id="0" name="">
            <a:hlinkClick xmlns:r="http://schemas.openxmlformats.org/officeDocument/2006/relationships" r:id="rId2"/>
          </dgm14:cNvPr>
        </a:ext>
      </dgm:extLst>
    </dgm:pt>
    <dgm:pt modelId="{B63C8ABC-3B8C-4665-A579-3C5BF85E7676}" type="parTrans" cxnId="{DED871BF-0170-423F-A16C-0D3720DA338D}">
      <dgm:prSet/>
      <dgm:spPr/>
      <dgm:t>
        <a:bodyPr/>
        <a:lstStyle/>
        <a:p>
          <a:pPr algn="ctr"/>
          <a:endParaRPr lang="de-DE"/>
        </a:p>
      </dgm:t>
    </dgm:pt>
    <dgm:pt modelId="{3376A255-29BE-4EA8-9110-0DE28F1EBA8E}" type="sibTrans" cxnId="{DED871BF-0170-423F-A16C-0D3720DA338D}">
      <dgm:prSet/>
      <dgm:spPr/>
      <dgm:t>
        <a:bodyPr/>
        <a:lstStyle/>
        <a:p>
          <a:pPr algn="ctr"/>
          <a:endParaRPr lang="de-DE"/>
        </a:p>
      </dgm:t>
    </dgm:pt>
    <dgm:pt modelId="{7248DCBB-B999-491D-B15D-FE9349137E17}">
      <dgm:prSet/>
      <dgm:spPr>
        <a:solidFill>
          <a:schemeClr val="accent1"/>
        </a:solidFill>
      </dgm:spPr>
      <dgm:t>
        <a:bodyPr/>
        <a:lstStyle/>
        <a:p>
          <a:pPr algn="ctr"/>
          <a:r>
            <a:rPr lang="de-DE" dirty="0"/>
            <a:t>Fälle 3.-4.</a:t>
          </a:r>
        </a:p>
      </dgm:t>
      <dgm:extLst>
        <a:ext uri="{E40237B7-FDA0-4F09-8148-C483321AD2D9}">
          <dgm14:cNvPr xmlns:dgm14="http://schemas.microsoft.com/office/drawing/2010/diagram" id="0" name="">
            <a:hlinkClick xmlns:r="http://schemas.openxmlformats.org/officeDocument/2006/relationships" r:id="rId3"/>
          </dgm14:cNvPr>
        </a:ext>
      </dgm:extLst>
    </dgm:pt>
    <dgm:pt modelId="{638A4DE8-DB94-41AA-A827-47C916751A11}" type="parTrans" cxnId="{1642D0AF-E20C-4A9C-A20A-4EE7ED0A787C}">
      <dgm:prSet/>
      <dgm:spPr/>
      <dgm:t>
        <a:bodyPr/>
        <a:lstStyle/>
        <a:p>
          <a:pPr algn="ctr"/>
          <a:endParaRPr lang="de-DE"/>
        </a:p>
      </dgm:t>
    </dgm:pt>
    <dgm:pt modelId="{FCDE71F2-3282-4FFF-A238-2834BD954676}" type="sibTrans" cxnId="{1642D0AF-E20C-4A9C-A20A-4EE7ED0A787C}">
      <dgm:prSet/>
      <dgm:spPr/>
      <dgm:t>
        <a:bodyPr/>
        <a:lstStyle/>
        <a:p>
          <a:pPr algn="ctr"/>
          <a:endParaRPr lang="de-DE"/>
        </a:p>
      </dgm:t>
    </dgm:pt>
    <dgm:pt modelId="{58DE9E66-7400-4072-B371-734A644C6F52}" type="pres">
      <dgm:prSet presAssocID="{29F9BF34-3578-4257-975D-00D1131604A6}" presName="cycle" presStyleCnt="0">
        <dgm:presLayoutVars>
          <dgm:dir/>
          <dgm:resizeHandles val="exact"/>
        </dgm:presLayoutVars>
      </dgm:prSet>
      <dgm:spPr/>
    </dgm:pt>
    <dgm:pt modelId="{B4D934DF-0A25-4757-93B3-3B44C69A9789}" type="pres">
      <dgm:prSet presAssocID="{0CDD0B2B-2391-4324-BEC6-7FF12584DB19}" presName="node" presStyleLbl="node1" presStyleIdx="0" presStyleCnt="3">
        <dgm:presLayoutVars>
          <dgm:bulletEnabled val="1"/>
        </dgm:presLayoutVars>
      </dgm:prSet>
      <dgm:spPr/>
    </dgm:pt>
    <dgm:pt modelId="{2939A214-6E0E-46A8-AF6B-C0780DE1C22C}" type="pres">
      <dgm:prSet presAssocID="{3A24097A-F9F5-4F84-A03A-F9291441F1F8}" presName="sibTrans" presStyleLbl="sibTrans2D1" presStyleIdx="0" presStyleCnt="3"/>
      <dgm:spPr/>
    </dgm:pt>
    <dgm:pt modelId="{0CEFC516-E610-43C3-971D-D91987395ACC}" type="pres">
      <dgm:prSet presAssocID="{3A24097A-F9F5-4F84-A03A-F9291441F1F8}" presName="connectorText" presStyleLbl="sibTrans2D1" presStyleIdx="0" presStyleCnt="3"/>
      <dgm:spPr/>
    </dgm:pt>
    <dgm:pt modelId="{8D9A6E82-7B78-43DB-9313-873E85FDCED6}" type="pres">
      <dgm:prSet presAssocID="{BAAB81A7-5483-4D7B-AFB2-5FE58565DB76}" presName="node" presStyleLbl="node1" presStyleIdx="1" presStyleCnt="3">
        <dgm:presLayoutVars>
          <dgm:bulletEnabled val="1"/>
        </dgm:presLayoutVars>
      </dgm:prSet>
      <dgm:spPr/>
    </dgm:pt>
    <dgm:pt modelId="{645897DD-BDAB-414F-90AC-2FA7F827E618}" type="pres">
      <dgm:prSet presAssocID="{3376A255-29BE-4EA8-9110-0DE28F1EBA8E}" presName="sibTrans" presStyleLbl="sibTrans2D1" presStyleIdx="1" presStyleCnt="3"/>
      <dgm:spPr/>
    </dgm:pt>
    <dgm:pt modelId="{3ED29A2E-BA7D-471D-91D2-76E6CF8BAF75}" type="pres">
      <dgm:prSet presAssocID="{3376A255-29BE-4EA8-9110-0DE28F1EBA8E}" presName="connectorText" presStyleLbl="sibTrans2D1" presStyleIdx="1" presStyleCnt="3"/>
      <dgm:spPr/>
    </dgm:pt>
    <dgm:pt modelId="{C66C4333-EB70-4B24-A063-FB006FA6DA6F}" type="pres">
      <dgm:prSet presAssocID="{7248DCBB-B999-491D-B15D-FE9349137E17}" presName="node" presStyleLbl="node1" presStyleIdx="2" presStyleCnt="3">
        <dgm:presLayoutVars>
          <dgm:bulletEnabled val="1"/>
        </dgm:presLayoutVars>
      </dgm:prSet>
      <dgm:spPr/>
    </dgm:pt>
    <dgm:pt modelId="{37B4529B-E88A-4BF9-ABD3-091706E54EB3}" type="pres">
      <dgm:prSet presAssocID="{FCDE71F2-3282-4FFF-A238-2834BD954676}" presName="sibTrans" presStyleLbl="sibTrans2D1" presStyleIdx="2" presStyleCnt="3"/>
      <dgm:spPr/>
    </dgm:pt>
    <dgm:pt modelId="{321D2C5A-52BA-4169-B758-9C413E05B64E}" type="pres">
      <dgm:prSet presAssocID="{FCDE71F2-3282-4FFF-A238-2834BD954676}" presName="connectorText" presStyleLbl="sibTrans2D1" presStyleIdx="2" presStyleCnt="3"/>
      <dgm:spPr/>
    </dgm:pt>
  </dgm:ptLst>
  <dgm:cxnLst>
    <dgm:cxn modelId="{055F4B16-1923-4B48-A85F-5B64379F47A4}" type="presOf" srcId="{7248DCBB-B999-491D-B15D-FE9349137E17}" destId="{C66C4333-EB70-4B24-A063-FB006FA6DA6F}" srcOrd="0" destOrd="0" presId="urn:microsoft.com/office/officeart/2005/8/layout/cycle2"/>
    <dgm:cxn modelId="{8C21EE2E-C6C6-443E-A9A1-22F91ADB8B56}" type="presOf" srcId="{3A24097A-F9F5-4F84-A03A-F9291441F1F8}" destId="{0CEFC516-E610-43C3-971D-D91987395ACC}" srcOrd="1" destOrd="0" presId="urn:microsoft.com/office/officeart/2005/8/layout/cycle2"/>
    <dgm:cxn modelId="{F4347334-63D6-4966-9EA4-A809FC173B85}" type="presOf" srcId="{0CDD0B2B-2391-4324-BEC6-7FF12584DB19}" destId="{B4D934DF-0A25-4757-93B3-3B44C69A9789}" srcOrd="0" destOrd="0" presId="urn:microsoft.com/office/officeart/2005/8/layout/cycle2"/>
    <dgm:cxn modelId="{E364944D-85EE-4094-A0FB-71B21D7A4A05}" srcId="{29F9BF34-3578-4257-975D-00D1131604A6}" destId="{0CDD0B2B-2391-4324-BEC6-7FF12584DB19}" srcOrd="0" destOrd="0" parTransId="{E1E52258-A9E8-4663-BA7F-A6D714689C28}" sibTransId="{3A24097A-F9F5-4F84-A03A-F9291441F1F8}"/>
    <dgm:cxn modelId="{3A42A56D-86D5-4B30-BA66-EA3A8515ADF4}" type="presOf" srcId="{3376A255-29BE-4EA8-9110-0DE28F1EBA8E}" destId="{645897DD-BDAB-414F-90AC-2FA7F827E618}" srcOrd="0" destOrd="0" presId="urn:microsoft.com/office/officeart/2005/8/layout/cycle2"/>
    <dgm:cxn modelId="{53CE91A2-4A70-4A94-BBFC-0BA2B09FDAFD}" type="presOf" srcId="{3376A255-29BE-4EA8-9110-0DE28F1EBA8E}" destId="{3ED29A2E-BA7D-471D-91D2-76E6CF8BAF75}" srcOrd="1" destOrd="0" presId="urn:microsoft.com/office/officeart/2005/8/layout/cycle2"/>
    <dgm:cxn modelId="{B0E410A9-6143-48D9-A2A6-127DC10586FC}" type="presOf" srcId="{3A24097A-F9F5-4F84-A03A-F9291441F1F8}" destId="{2939A214-6E0E-46A8-AF6B-C0780DE1C22C}" srcOrd="0" destOrd="0" presId="urn:microsoft.com/office/officeart/2005/8/layout/cycle2"/>
    <dgm:cxn modelId="{1642D0AF-E20C-4A9C-A20A-4EE7ED0A787C}" srcId="{29F9BF34-3578-4257-975D-00D1131604A6}" destId="{7248DCBB-B999-491D-B15D-FE9349137E17}" srcOrd="2" destOrd="0" parTransId="{638A4DE8-DB94-41AA-A827-47C916751A11}" sibTransId="{FCDE71F2-3282-4FFF-A238-2834BD954676}"/>
    <dgm:cxn modelId="{5AECF1B5-56DC-4DDD-B97A-44F5B7182D03}" type="presOf" srcId="{FCDE71F2-3282-4FFF-A238-2834BD954676}" destId="{321D2C5A-52BA-4169-B758-9C413E05B64E}" srcOrd="1" destOrd="0" presId="urn:microsoft.com/office/officeart/2005/8/layout/cycle2"/>
    <dgm:cxn modelId="{DED871BF-0170-423F-A16C-0D3720DA338D}" srcId="{29F9BF34-3578-4257-975D-00D1131604A6}" destId="{BAAB81A7-5483-4D7B-AFB2-5FE58565DB76}" srcOrd="1" destOrd="0" parTransId="{B63C8ABC-3B8C-4665-A579-3C5BF85E7676}" sibTransId="{3376A255-29BE-4EA8-9110-0DE28F1EBA8E}"/>
    <dgm:cxn modelId="{1FCE96DE-3639-44C4-A9A3-B0E52C95266C}" type="presOf" srcId="{29F9BF34-3578-4257-975D-00D1131604A6}" destId="{58DE9E66-7400-4072-B371-734A644C6F52}" srcOrd="0" destOrd="0" presId="urn:microsoft.com/office/officeart/2005/8/layout/cycle2"/>
    <dgm:cxn modelId="{AD838DF3-B93B-43EB-86B9-B4223CC45101}" type="presOf" srcId="{FCDE71F2-3282-4FFF-A238-2834BD954676}" destId="{37B4529B-E88A-4BF9-ABD3-091706E54EB3}" srcOrd="0" destOrd="0" presId="urn:microsoft.com/office/officeart/2005/8/layout/cycle2"/>
    <dgm:cxn modelId="{99630CF4-E43C-4F5E-A0FA-AA903EAE0EB5}" type="presOf" srcId="{BAAB81A7-5483-4D7B-AFB2-5FE58565DB76}" destId="{8D9A6E82-7B78-43DB-9313-873E85FDCED6}" srcOrd="0" destOrd="0" presId="urn:microsoft.com/office/officeart/2005/8/layout/cycle2"/>
    <dgm:cxn modelId="{834F6777-2953-40BB-999C-E3275B5B8034}" type="presParOf" srcId="{58DE9E66-7400-4072-B371-734A644C6F52}" destId="{B4D934DF-0A25-4757-93B3-3B44C69A9789}" srcOrd="0" destOrd="0" presId="urn:microsoft.com/office/officeart/2005/8/layout/cycle2"/>
    <dgm:cxn modelId="{870C3893-2790-4E26-A162-89023C272C64}" type="presParOf" srcId="{58DE9E66-7400-4072-B371-734A644C6F52}" destId="{2939A214-6E0E-46A8-AF6B-C0780DE1C22C}" srcOrd="1" destOrd="0" presId="urn:microsoft.com/office/officeart/2005/8/layout/cycle2"/>
    <dgm:cxn modelId="{F3423FD1-2651-4AB8-909D-50265164F273}" type="presParOf" srcId="{2939A214-6E0E-46A8-AF6B-C0780DE1C22C}" destId="{0CEFC516-E610-43C3-971D-D91987395ACC}" srcOrd="0" destOrd="0" presId="urn:microsoft.com/office/officeart/2005/8/layout/cycle2"/>
    <dgm:cxn modelId="{9D0E97C2-77B6-46B9-A3B8-B2EA8598A37A}" type="presParOf" srcId="{58DE9E66-7400-4072-B371-734A644C6F52}" destId="{8D9A6E82-7B78-43DB-9313-873E85FDCED6}" srcOrd="2" destOrd="0" presId="urn:microsoft.com/office/officeart/2005/8/layout/cycle2"/>
    <dgm:cxn modelId="{FF36E968-8203-4A9F-A528-40B831BE792C}" type="presParOf" srcId="{58DE9E66-7400-4072-B371-734A644C6F52}" destId="{645897DD-BDAB-414F-90AC-2FA7F827E618}" srcOrd="3" destOrd="0" presId="urn:microsoft.com/office/officeart/2005/8/layout/cycle2"/>
    <dgm:cxn modelId="{02665AAD-64E3-4022-98F9-44B35C5E474B}" type="presParOf" srcId="{645897DD-BDAB-414F-90AC-2FA7F827E618}" destId="{3ED29A2E-BA7D-471D-91D2-76E6CF8BAF75}" srcOrd="0" destOrd="0" presId="urn:microsoft.com/office/officeart/2005/8/layout/cycle2"/>
    <dgm:cxn modelId="{F9284BE9-C8A5-4F59-A4AB-E36F984DDD72}" type="presParOf" srcId="{58DE9E66-7400-4072-B371-734A644C6F52}" destId="{C66C4333-EB70-4B24-A063-FB006FA6DA6F}" srcOrd="4" destOrd="0" presId="urn:microsoft.com/office/officeart/2005/8/layout/cycle2"/>
    <dgm:cxn modelId="{64D64F89-DD2F-49B0-A624-10EF20FCAA82}" type="presParOf" srcId="{58DE9E66-7400-4072-B371-734A644C6F52}" destId="{37B4529B-E88A-4BF9-ABD3-091706E54EB3}" srcOrd="5" destOrd="0" presId="urn:microsoft.com/office/officeart/2005/8/layout/cycle2"/>
    <dgm:cxn modelId="{328B29F1-B4D9-41A9-8BFB-53ECDC403304}" type="presParOf" srcId="{37B4529B-E88A-4BF9-ABD3-091706E54EB3}" destId="{321D2C5A-52BA-4169-B758-9C413E05B64E}"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D934DF-0A25-4757-93B3-3B44C69A9789}">
      <dsp:nvSpPr>
        <dsp:cNvPr id="0" name=""/>
        <dsp:cNvSpPr/>
      </dsp:nvSpPr>
      <dsp:spPr>
        <a:xfrm>
          <a:off x="2326988" y="643"/>
          <a:ext cx="1016067" cy="1016067"/>
        </a:xfrm>
        <a:prstGeom prst="ellipse">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r>
            <a:rPr lang="de-DE" sz="2300" kern="1200" dirty="0" err="1"/>
            <a:t>Fälle 1.</a:t>
          </a:r>
          <a:endParaRPr lang="de-DE" sz="2300" kern="1200" dirty="0"/>
        </a:p>
      </dsp:txBody>
      <dsp:txXfrm>
        <a:off x="2475788" y="149443"/>
        <a:ext cx="718467" cy="718467"/>
      </dsp:txXfrm>
    </dsp:sp>
    <dsp:sp modelId="{2939A214-6E0E-46A8-AF6B-C0780DE1C22C}">
      <dsp:nvSpPr>
        <dsp:cNvPr id="0" name=""/>
        <dsp:cNvSpPr/>
      </dsp:nvSpPr>
      <dsp:spPr>
        <a:xfrm rot="3600000">
          <a:off x="3077604" y="990653"/>
          <a:ext cx="269362" cy="342922"/>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de-DE" sz="1400" kern="1200"/>
        </a:p>
      </dsp:txBody>
      <dsp:txXfrm>
        <a:off x="3097806" y="1024246"/>
        <a:ext cx="188553" cy="205754"/>
      </dsp:txXfrm>
    </dsp:sp>
    <dsp:sp modelId="{8D9A6E82-7B78-43DB-9313-873E85FDCED6}">
      <dsp:nvSpPr>
        <dsp:cNvPr id="0" name=""/>
        <dsp:cNvSpPr/>
      </dsp:nvSpPr>
      <dsp:spPr>
        <a:xfrm>
          <a:off x="3089137" y="1320724"/>
          <a:ext cx="1016067" cy="1016067"/>
        </a:xfrm>
        <a:prstGeom prst="ellipse">
          <a:avLst/>
        </a:prstGeom>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r>
            <a:rPr lang="de-DE" sz="2300" kern="1200" dirty="0"/>
            <a:t>Fälle 2.</a:t>
          </a:r>
        </a:p>
      </dsp:txBody>
      <dsp:txXfrm>
        <a:off x="3237937" y="1469524"/>
        <a:ext cx="718467" cy="718467"/>
      </dsp:txXfrm>
    </dsp:sp>
    <dsp:sp modelId="{645897DD-BDAB-414F-90AC-2FA7F827E618}">
      <dsp:nvSpPr>
        <dsp:cNvPr id="0" name=""/>
        <dsp:cNvSpPr/>
      </dsp:nvSpPr>
      <dsp:spPr>
        <a:xfrm rot="10800000">
          <a:off x="2707964" y="1657296"/>
          <a:ext cx="269362" cy="342922"/>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de-DE" sz="1400" kern="1200"/>
        </a:p>
      </dsp:txBody>
      <dsp:txXfrm rot="10800000">
        <a:off x="2788773" y="1725880"/>
        <a:ext cx="188553" cy="205754"/>
      </dsp:txXfrm>
    </dsp:sp>
    <dsp:sp modelId="{C66C4333-EB70-4B24-A063-FB006FA6DA6F}">
      <dsp:nvSpPr>
        <dsp:cNvPr id="0" name=""/>
        <dsp:cNvSpPr/>
      </dsp:nvSpPr>
      <dsp:spPr>
        <a:xfrm>
          <a:off x="1564839" y="1320724"/>
          <a:ext cx="1016067" cy="1016067"/>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r>
            <a:rPr lang="de-DE" sz="2300" kern="1200" dirty="0"/>
            <a:t>Fälle 3.-4.</a:t>
          </a:r>
        </a:p>
      </dsp:txBody>
      <dsp:txXfrm>
        <a:off x="1713639" y="1469524"/>
        <a:ext cx="718467" cy="718467"/>
      </dsp:txXfrm>
    </dsp:sp>
    <dsp:sp modelId="{37B4529B-E88A-4BF9-ABD3-091706E54EB3}">
      <dsp:nvSpPr>
        <dsp:cNvPr id="0" name=""/>
        <dsp:cNvSpPr/>
      </dsp:nvSpPr>
      <dsp:spPr>
        <a:xfrm rot="18000000">
          <a:off x="2315455" y="1003858"/>
          <a:ext cx="269362" cy="342922"/>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de-DE" sz="1400" kern="1200"/>
        </a:p>
      </dsp:txBody>
      <dsp:txXfrm>
        <a:off x="2335657" y="1107433"/>
        <a:ext cx="188553" cy="205754"/>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78A41-6022-41C2-8E72-A42B22DB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Rainer König</cp:lastModifiedBy>
  <cp:revision>4</cp:revision>
  <cp:lastPrinted>2019-09-24T03:17:00Z</cp:lastPrinted>
  <dcterms:created xsi:type="dcterms:W3CDTF">2023-03-20T17:54:00Z</dcterms:created>
  <dcterms:modified xsi:type="dcterms:W3CDTF">2023-03-23T17:26:00Z</dcterms:modified>
</cp:coreProperties>
</file>